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FAAF3" w14:textId="77777777" w:rsidR="00D421D2" w:rsidRDefault="00000000">
      <w:pPr>
        <w:spacing w:after="60"/>
      </w:pPr>
      <w:r>
        <w:rPr>
          <w:b/>
          <w:color w:val="8C2349"/>
          <w:sz w:val="18"/>
        </w:rPr>
        <w:t xml:space="preserve">GUTHRIE GENEALOGY   </w:t>
      </w:r>
      <w:r>
        <w:rPr>
          <w:noProof/>
        </w:rPr>
        <w:drawing>
          <wp:inline distT="0" distB="0" distL="0" distR="0" wp14:anchorId="2D5C166F" wp14:editId="40D55C91">
            <wp:extent cx="777240" cy="1554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ves.png"/>
                    <pic:cNvPicPr/>
                  </pic:nvPicPr>
                  <pic:blipFill>
                    <a:blip r:embed="rId8"/>
                    <a:stretch>
                      <a:fillRect/>
                    </a:stretch>
                  </pic:blipFill>
                  <pic:spPr>
                    <a:xfrm>
                      <a:off x="0" y="0"/>
                      <a:ext cx="777240" cy="155448"/>
                    </a:xfrm>
                    <a:prstGeom prst="rect">
                      <a:avLst/>
                    </a:prstGeom>
                  </pic:spPr>
                </pic:pic>
              </a:graphicData>
            </a:graphic>
          </wp:inline>
        </w:drawing>
      </w:r>
    </w:p>
    <w:p w14:paraId="067E12EF" w14:textId="58FC5703" w:rsidR="00D421D2" w:rsidRDefault="00000000">
      <w:pPr>
        <w:pStyle w:val="Title"/>
      </w:pPr>
      <w:r>
        <w:t xml:space="preserve">Using the Guthrie </w:t>
      </w:r>
      <w:r w:rsidR="00511DDA">
        <w:t>‘A</w:t>
      </w:r>
      <w:r>
        <w:t xml:space="preserve">utosomal </w:t>
      </w:r>
      <w:r w:rsidR="00511DDA">
        <w:t>M</w:t>
      </w:r>
      <w:r>
        <w:t xml:space="preserve">atch </w:t>
      </w:r>
      <w:r w:rsidR="00511DDA">
        <w:t>L</w:t>
      </w:r>
      <w:r>
        <w:t>og</w:t>
      </w:r>
      <w:r w:rsidR="00511DDA">
        <w:t>’</w:t>
      </w:r>
    </w:p>
    <w:p w14:paraId="2DA9089B" w14:textId="77777777" w:rsidR="00D421D2" w:rsidRDefault="00000000">
      <w:r>
        <w:t>Collect your matches’ Guthrie ancestry, compare their family lines, and look for clues worth following. Start with a few matches and add more as you go. The Excel log is your working record; this guide explains how to use it.</w:t>
      </w:r>
    </w:p>
    <w:p w14:paraId="48BBFB79" w14:textId="77777777" w:rsidR="00D421D2" w:rsidRDefault="00000000">
      <w:pPr>
        <w:pStyle w:val="Heading1"/>
      </w:pPr>
      <w:r>
        <w:t>A few facts to keep in mind</w:t>
      </w:r>
    </w:p>
    <w:p w14:paraId="6EAB30A3" w14:textId="77777777" w:rsidR="00D421D2" w:rsidRDefault="00000000">
      <w:r>
        <w:t>A shared surname does not establish shared Guthrie ancestry or identify the source of shared DNA. Other ancestors, overlapping communities and migration routes may explain a match. Distant cousins may have few or no displayed shared matches. A missing connection is not proof against a relationship.</w:t>
      </w:r>
    </w:p>
    <w:p w14:paraId="3875DBB2" w14:textId="77777777" w:rsidR="00D421D2" w:rsidRDefault="00000000">
      <w:r>
        <w:t>Look for recurring ancestral couples, places, common matches and, where available, shared segments. A concentration in one Guthrie Family Group (GFG) is a lead to investigate. Count distinct family branches as well as people; several close relatives do not provide independent lines of evidence.</w:t>
      </w:r>
    </w:p>
    <w:p w14:paraId="1C7A0685" w14:textId="77777777" w:rsidR="00D421D2" w:rsidRDefault="00000000">
      <w:pPr>
        <w:pStyle w:val="Heading1"/>
      </w:pPr>
      <w:r>
        <w:t>Find the match and their ancestry</w:t>
      </w:r>
    </w:p>
    <w:p w14:paraId="1058E167" w14:textId="77777777" w:rsidR="00D421D2" w:rsidRDefault="00000000">
      <w:r>
        <w:t>Sign in to the testing company, open the tester’s DNA match list, and search ancestral surnames for Guthrie and spelling variants such as Guthry or Guthrey. Open a match’s details and linked tree. Record the shared cM (a measure of shared DNA), relationship shown and useful shared matches. Use the company’s help center if a feature is unfamiliar.</w:t>
      </w:r>
    </w:p>
    <w:p w14:paraId="3CCBF207" w14:textId="77777777" w:rsidR="00D421D2" w:rsidRDefault="00000000">
      <w:r>
        <w:t>Trace the match through each generation to their earliest proven Guthrie ancestor. Include spouses, birth/death dates and places where known. Mark uncertain links. If the tree is missing, private or too short, ask the match for their earliest proven Guthrie ancestor and connecting lineage. Record contact dates and replies; some people will not respond.</w:t>
      </w:r>
    </w:p>
    <w:p w14:paraId="7710C690" w14:textId="77777777" w:rsidR="00D421D2" w:rsidRDefault="00000000">
      <w:pPr>
        <w:pStyle w:val="Heading1"/>
      </w:pPr>
      <w:r>
        <w:t>Compare the Guthrie Research Tree</w:t>
      </w:r>
    </w:p>
    <w:p w14:paraId="599E8237" w14:textId="77777777" w:rsidR="00D421D2" w:rsidRDefault="00000000">
      <w:r>
        <w:t xml:space="preserve">Open the </w:t>
      </w:r>
      <w:hyperlink r:id="rId9">
        <w:r>
          <w:rPr>
            <w:color w:val="8C2349"/>
            <w:u w:val="single"/>
          </w:rPr>
          <w:t>Guthrie Research Tree access page</w:t>
        </w:r>
      </w:hyperlink>
      <w:r>
        <w:t xml:space="preserve"> and follow its access instructions. If needed, ask Ann for a guest invitation. Search the ancestor or their spouse, compare dates and places, then follow the ancestry in horizontal tree view.</w:t>
      </w:r>
    </w:p>
    <w:p w14:paraId="30F65438" w14:textId="77777777" w:rsidR="00D421D2" w:rsidRDefault="00000000">
      <w:r>
        <w:t>Copy the exact published GFG, subgroup and branch. If a located lineage’s ancestry path does not lead back to a GFG icon, it is officially Ungrouped. Record its earliest ancestor or couple and location so that different ungrouped families remain distinguishable.</w:t>
      </w:r>
    </w:p>
    <w:p w14:paraId="7509B2D2" w14:textId="77777777" w:rsidR="00D421D2" w:rsidRDefault="00000000">
      <w:r>
        <w:t>Ungrouped may mean a thoroughly researched line without Y-DNA representation, a line needing research, or one with a promising theory. Keep proposed placements in notes pending Y-DNA evidence. If the line is unlocated, inaccessible or unchecked, record that uncertainty instead. Group and country headings organize the tree; they are not ancestors.</w:t>
      </w:r>
    </w:p>
    <w:p w14:paraId="101E1143" w14:textId="77777777" w:rsidR="00D421D2" w:rsidRDefault="00000000">
      <w:r>
        <w:t xml:space="preserve">Group labels developed over time, and new evidence can change placements. Some subgroups reflect adoption or Y-DNA that differs from the primary group. Keep labels such as GFG2C exactly as published, date your check, and consult the </w:t>
      </w:r>
      <w:hyperlink r:id="rId10">
        <w:r>
          <w:rPr>
            <w:color w:val="8C2349"/>
            <w:u w:val="single"/>
          </w:rPr>
          <w:t>Guthrie Family Group pages</w:t>
        </w:r>
      </w:hyperlink>
      <w:r>
        <w:t xml:space="preserve"> or Ann when the history is unclear.</w:t>
      </w:r>
    </w:p>
    <w:p w14:paraId="6C88EB43" w14:textId="77777777" w:rsidR="00D421D2" w:rsidRDefault="00000000">
      <w:r>
        <w:br w:type="page"/>
      </w:r>
    </w:p>
    <w:p w14:paraId="5BB664D2" w14:textId="77777777" w:rsidR="00D421D2" w:rsidRDefault="00000000">
      <w:pPr>
        <w:pStyle w:val="Heading1"/>
      </w:pPr>
      <w:r>
        <w:lastRenderedPageBreak/>
        <w:t>Complete the Excel log</w:t>
      </w:r>
    </w:p>
    <w:p w14:paraId="7F46B350" w14:textId="77777777" w:rsidR="00D421D2" w:rsidRDefault="00000000">
      <w:r>
        <w:t>Save a working copy for each tester and testing company. Fill in the two pale-gold fields at the top. Enter one match per row on Match log; the separate Examples tab contains fictional illustrations. The 300 prepared rows can be extended as needed.</w:t>
      </w:r>
    </w:p>
    <w:tbl>
      <w:tblPr>
        <w:tblW w:w="0" w:type="auto"/>
        <w:jc w:val="center"/>
        <w:tblBorders>
          <w:top w:val="single" w:sz="4" w:space="0" w:color="D8CFC5"/>
          <w:left w:val="single" w:sz="4" w:space="0" w:color="D8CFC5"/>
          <w:bottom w:val="single" w:sz="4" w:space="0" w:color="D8CFC5"/>
          <w:right w:val="single" w:sz="4" w:space="0" w:color="D8CFC5"/>
          <w:insideH w:val="single" w:sz="4" w:space="0" w:color="D8CFC5"/>
          <w:insideV w:val="single" w:sz="4" w:space="0" w:color="D8CFC5"/>
        </w:tblBorders>
        <w:tblLayout w:type="fixed"/>
        <w:tblLook w:val="04A0" w:firstRow="1" w:lastRow="0" w:firstColumn="1" w:lastColumn="0" w:noHBand="0" w:noVBand="1"/>
      </w:tblPr>
      <w:tblGrid>
        <w:gridCol w:w="619"/>
        <w:gridCol w:w="2779"/>
        <w:gridCol w:w="6970"/>
      </w:tblGrid>
      <w:tr w:rsidR="00D421D2" w14:paraId="4D9A1B5D" w14:textId="77777777">
        <w:trPr>
          <w:cantSplit/>
          <w:tblHeader/>
          <w:jc w:val="center"/>
        </w:trPr>
        <w:tc>
          <w:tcPr>
            <w:tcW w:w="619" w:type="dxa"/>
            <w:shd w:val="clear" w:color="auto" w:fill="8C2349"/>
            <w:tcMar>
              <w:top w:w="65" w:type="dxa"/>
              <w:left w:w="85" w:type="dxa"/>
              <w:bottom w:w="65" w:type="dxa"/>
              <w:right w:w="85" w:type="dxa"/>
            </w:tcMar>
            <w:vAlign w:val="center"/>
          </w:tcPr>
          <w:p w14:paraId="5659FAE6" w14:textId="77777777" w:rsidR="00D421D2" w:rsidRDefault="00000000">
            <w:pPr>
              <w:spacing w:after="0" w:line="240" w:lineRule="auto"/>
              <w:jc w:val="center"/>
            </w:pPr>
            <w:r>
              <w:rPr>
                <w:b/>
                <w:color w:val="FFFFFF"/>
                <w:sz w:val="20"/>
              </w:rPr>
              <w:t>Col.</w:t>
            </w:r>
          </w:p>
        </w:tc>
        <w:tc>
          <w:tcPr>
            <w:tcW w:w="2779" w:type="dxa"/>
            <w:shd w:val="clear" w:color="auto" w:fill="8C2349"/>
            <w:tcMar>
              <w:top w:w="65" w:type="dxa"/>
              <w:left w:w="85" w:type="dxa"/>
              <w:bottom w:w="65" w:type="dxa"/>
              <w:right w:w="85" w:type="dxa"/>
            </w:tcMar>
            <w:vAlign w:val="center"/>
          </w:tcPr>
          <w:p w14:paraId="54FB26B1" w14:textId="77777777" w:rsidR="00D421D2" w:rsidRDefault="00000000">
            <w:pPr>
              <w:spacing w:after="0" w:line="240" w:lineRule="auto"/>
            </w:pPr>
            <w:r>
              <w:rPr>
                <w:b/>
                <w:color w:val="FFFFFF"/>
                <w:sz w:val="20"/>
              </w:rPr>
              <w:t>Field</w:t>
            </w:r>
          </w:p>
        </w:tc>
        <w:tc>
          <w:tcPr>
            <w:tcW w:w="6970" w:type="dxa"/>
            <w:shd w:val="clear" w:color="auto" w:fill="8C2349"/>
            <w:tcMar>
              <w:top w:w="65" w:type="dxa"/>
              <w:left w:w="85" w:type="dxa"/>
              <w:bottom w:w="65" w:type="dxa"/>
              <w:right w:w="85" w:type="dxa"/>
            </w:tcMar>
            <w:vAlign w:val="center"/>
          </w:tcPr>
          <w:p w14:paraId="420825AC" w14:textId="77777777" w:rsidR="00D421D2" w:rsidRDefault="00000000">
            <w:pPr>
              <w:spacing w:after="0" w:line="240" w:lineRule="auto"/>
            </w:pPr>
            <w:r>
              <w:rPr>
                <w:b/>
                <w:color w:val="FFFFFF"/>
                <w:sz w:val="20"/>
              </w:rPr>
              <w:t>What to enter</w:t>
            </w:r>
          </w:p>
        </w:tc>
      </w:tr>
      <w:tr w:rsidR="00D421D2" w14:paraId="0C2593E9" w14:textId="77777777">
        <w:trPr>
          <w:cantSplit/>
          <w:jc w:val="center"/>
        </w:trPr>
        <w:tc>
          <w:tcPr>
            <w:tcW w:w="619" w:type="dxa"/>
            <w:shd w:val="clear" w:color="auto" w:fill="FFFAF4"/>
            <w:tcMar>
              <w:top w:w="65" w:type="dxa"/>
              <w:left w:w="85" w:type="dxa"/>
              <w:bottom w:w="65" w:type="dxa"/>
              <w:right w:w="85" w:type="dxa"/>
            </w:tcMar>
            <w:vAlign w:val="center"/>
          </w:tcPr>
          <w:p w14:paraId="2C189D7F" w14:textId="77777777" w:rsidR="00D421D2" w:rsidRDefault="00000000">
            <w:pPr>
              <w:spacing w:after="0" w:line="240" w:lineRule="auto"/>
              <w:jc w:val="center"/>
            </w:pPr>
            <w:r>
              <w:rPr>
                <w:sz w:val="20"/>
              </w:rPr>
              <w:t>A</w:t>
            </w:r>
          </w:p>
        </w:tc>
        <w:tc>
          <w:tcPr>
            <w:tcW w:w="2779" w:type="dxa"/>
            <w:shd w:val="clear" w:color="auto" w:fill="FFFAF4"/>
            <w:tcMar>
              <w:top w:w="65" w:type="dxa"/>
              <w:left w:w="85" w:type="dxa"/>
              <w:bottom w:w="65" w:type="dxa"/>
              <w:right w:w="85" w:type="dxa"/>
            </w:tcMar>
            <w:vAlign w:val="center"/>
          </w:tcPr>
          <w:p w14:paraId="475EDB64" w14:textId="77777777" w:rsidR="00D421D2" w:rsidRDefault="00000000">
            <w:pPr>
              <w:spacing w:after="0" w:line="240" w:lineRule="auto"/>
            </w:pPr>
            <w:r>
              <w:rPr>
                <w:sz w:val="20"/>
              </w:rPr>
              <w:t>Guthrie search variant</w:t>
            </w:r>
          </w:p>
        </w:tc>
        <w:tc>
          <w:tcPr>
            <w:tcW w:w="6970" w:type="dxa"/>
            <w:shd w:val="clear" w:color="auto" w:fill="FFFAF4"/>
            <w:tcMar>
              <w:top w:w="65" w:type="dxa"/>
              <w:left w:w="85" w:type="dxa"/>
              <w:bottom w:w="65" w:type="dxa"/>
              <w:right w:w="85" w:type="dxa"/>
            </w:tcMar>
            <w:vAlign w:val="center"/>
          </w:tcPr>
          <w:p w14:paraId="1D136565" w14:textId="77777777" w:rsidR="00D421D2" w:rsidRDefault="00000000">
            <w:pPr>
              <w:spacing w:after="0" w:line="240" w:lineRule="auto"/>
            </w:pPr>
            <w:r>
              <w:rPr>
                <w:sz w:val="20"/>
              </w:rPr>
              <w:t>Spelling used to find the match. Record the person once if several searches find them.</w:t>
            </w:r>
          </w:p>
        </w:tc>
      </w:tr>
      <w:tr w:rsidR="00D421D2" w14:paraId="0E08FAB0" w14:textId="77777777">
        <w:trPr>
          <w:cantSplit/>
          <w:jc w:val="center"/>
        </w:trPr>
        <w:tc>
          <w:tcPr>
            <w:tcW w:w="619" w:type="dxa"/>
            <w:shd w:val="clear" w:color="auto" w:fill="F3EDE4"/>
            <w:tcMar>
              <w:top w:w="65" w:type="dxa"/>
              <w:left w:w="85" w:type="dxa"/>
              <w:bottom w:w="65" w:type="dxa"/>
              <w:right w:w="85" w:type="dxa"/>
            </w:tcMar>
            <w:vAlign w:val="center"/>
          </w:tcPr>
          <w:p w14:paraId="18A7F84F" w14:textId="77777777" w:rsidR="00D421D2" w:rsidRDefault="00000000">
            <w:pPr>
              <w:spacing w:after="0" w:line="240" w:lineRule="auto"/>
              <w:jc w:val="center"/>
            </w:pPr>
            <w:r>
              <w:rPr>
                <w:sz w:val="20"/>
              </w:rPr>
              <w:t>B–C</w:t>
            </w:r>
          </w:p>
        </w:tc>
        <w:tc>
          <w:tcPr>
            <w:tcW w:w="2779" w:type="dxa"/>
            <w:shd w:val="clear" w:color="auto" w:fill="F3EDE4"/>
            <w:tcMar>
              <w:top w:w="65" w:type="dxa"/>
              <w:left w:w="85" w:type="dxa"/>
              <w:bottom w:w="65" w:type="dxa"/>
              <w:right w:w="85" w:type="dxa"/>
            </w:tcMar>
            <w:vAlign w:val="center"/>
          </w:tcPr>
          <w:p w14:paraId="7EEDBE0B" w14:textId="77777777" w:rsidR="00D421D2" w:rsidRDefault="00000000">
            <w:pPr>
              <w:spacing w:after="0" w:line="240" w:lineRule="auto"/>
            </w:pPr>
            <w:r>
              <w:rPr>
                <w:sz w:val="20"/>
              </w:rPr>
              <w:t># and Guthrie matches</w:t>
            </w:r>
          </w:p>
        </w:tc>
        <w:tc>
          <w:tcPr>
            <w:tcW w:w="6970" w:type="dxa"/>
            <w:shd w:val="clear" w:color="auto" w:fill="F3EDE4"/>
            <w:tcMar>
              <w:top w:w="65" w:type="dxa"/>
              <w:left w:w="85" w:type="dxa"/>
              <w:bottom w:w="65" w:type="dxa"/>
              <w:right w:w="85" w:type="dxa"/>
            </w:tcMar>
            <w:vAlign w:val="center"/>
          </w:tcPr>
          <w:p w14:paraId="01A0B9EA" w14:textId="77777777" w:rsidR="00D421D2" w:rsidRDefault="00000000">
            <w:pPr>
              <w:spacing w:after="0" w:line="240" w:lineRule="auto"/>
            </w:pPr>
            <w:r>
              <w:rPr>
                <w:sz w:val="20"/>
              </w:rPr>
              <w:t>Keep the prefilled # as the person’s fixed ID. Enter their name or alias in C.</w:t>
            </w:r>
          </w:p>
        </w:tc>
      </w:tr>
      <w:tr w:rsidR="00D421D2" w14:paraId="48CED517" w14:textId="77777777">
        <w:trPr>
          <w:cantSplit/>
          <w:jc w:val="center"/>
        </w:trPr>
        <w:tc>
          <w:tcPr>
            <w:tcW w:w="619" w:type="dxa"/>
            <w:shd w:val="clear" w:color="auto" w:fill="FFFAF4"/>
            <w:tcMar>
              <w:top w:w="65" w:type="dxa"/>
              <w:left w:w="85" w:type="dxa"/>
              <w:bottom w:w="65" w:type="dxa"/>
              <w:right w:w="85" w:type="dxa"/>
            </w:tcMar>
            <w:vAlign w:val="center"/>
          </w:tcPr>
          <w:p w14:paraId="0985D9A8" w14:textId="77777777" w:rsidR="00D421D2" w:rsidRDefault="00000000">
            <w:pPr>
              <w:spacing w:after="0" w:line="240" w:lineRule="auto"/>
              <w:jc w:val="center"/>
            </w:pPr>
            <w:r>
              <w:rPr>
                <w:sz w:val="20"/>
              </w:rPr>
              <w:t>D–E</w:t>
            </w:r>
          </w:p>
        </w:tc>
        <w:tc>
          <w:tcPr>
            <w:tcW w:w="2779" w:type="dxa"/>
            <w:shd w:val="clear" w:color="auto" w:fill="FFFAF4"/>
            <w:tcMar>
              <w:top w:w="65" w:type="dxa"/>
              <w:left w:w="85" w:type="dxa"/>
              <w:bottom w:w="65" w:type="dxa"/>
              <w:right w:w="85" w:type="dxa"/>
            </w:tcMar>
            <w:vAlign w:val="center"/>
          </w:tcPr>
          <w:p w14:paraId="6EFBA4FC" w14:textId="77777777" w:rsidR="00D421D2" w:rsidRDefault="00000000">
            <w:pPr>
              <w:spacing w:after="0" w:line="240" w:lineRule="auto"/>
            </w:pPr>
            <w:r>
              <w:rPr>
                <w:sz w:val="20"/>
              </w:rPr>
              <w:t>Relationship and cM</w:t>
            </w:r>
          </w:p>
        </w:tc>
        <w:tc>
          <w:tcPr>
            <w:tcW w:w="6970" w:type="dxa"/>
            <w:shd w:val="clear" w:color="auto" w:fill="FFFAF4"/>
            <w:tcMar>
              <w:top w:w="65" w:type="dxa"/>
              <w:left w:w="85" w:type="dxa"/>
              <w:bottom w:w="65" w:type="dxa"/>
              <w:right w:w="85" w:type="dxa"/>
            </w:tcMar>
            <w:vAlign w:val="center"/>
          </w:tcPr>
          <w:p w14:paraId="46F53A6A" w14:textId="77777777" w:rsidR="00D421D2" w:rsidRDefault="00000000">
            <w:pPr>
              <w:spacing w:after="0" w:line="240" w:lineRule="auto"/>
            </w:pPr>
            <w:r>
              <w:rPr>
                <w:sz w:val="20"/>
              </w:rPr>
              <w:t>Label the relationship as company-predicted or documented. Enter total cM as shown; leave unavailable figures blank.</w:t>
            </w:r>
          </w:p>
        </w:tc>
      </w:tr>
      <w:tr w:rsidR="00D421D2" w14:paraId="6A5C4B91" w14:textId="77777777">
        <w:trPr>
          <w:cantSplit/>
          <w:jc w:val="center"/>
        </w:trPr>
        <w:tc>
          <w:tcPr>
            <w:tcW w:w="619" w:type="dxa"/>
            <w:shd w:val="clear" w:color="auto" w:fill="F3EDE4"/>
            <w:tcMar>
              <w:top w:w="65" w:type="dxa"/>
              <w:left w:w="85" w:type="dxa"/>
              <w:bottom w:w="65" w:type="dxa"/>
              <w:right w:w="85" w:type="dxa"/>
            </w:tcMar>
            <w:vAlign w:val="center"/>
          </w:tcPr>
          <w:p w14:paraId="41D1B25D" w14:textId="77777777" w:rsidR="00D421D2" w:rsidRDefault="00000000">
            <w:pPr>
              <w:spacing w:after="0" w:line="240" w:lineRule="auto"/>
              <w:jc w:val="center"/>
            </w:pPr>
            <w:r>
              <w:rPr>
                <w:sz w:val="20"/>
              </w:rPr>
              <w:t>F</w:t>
            </w:r>
          </w:p>
        </w:tc>
        <w:tc>
          <w:tcPr>
            <w:tcW w:w="2779" w:type="dxa"/>
            <w:shd w:val="clear" w:color="auto" w:fill="F3EDE4"/>
            <w:tcMar>
              <w:top w:w="65" w:type="dxa"/>
              <w:left w:w="85" w:type="dxa"/>
              <w:bottom w:w="65" w:type="dxa"/>
              <w:right w:w="85" w:type="dxa"/>
            </w:tcMar>
            <w:vAlign w:val="center"/>
          </w:tcPr>
          <w:p w14:paraId="24B47FEA" w14:textId="77777777" w:rsidR="00D421D2" w:rsidRDefault="00000000">
            <w:pPr>
              <w:spacing w:after="0" w:line="240" w:lineRule="auto"/>
            </w:pPr>
            <w:r>
              <w:rPr>
                <w:sz w:val="20"/>
              </w:rPr>
              <w:t>Chromosome browser</w:t>
            </w:r>
          </w:p>
        </w:tc>
        <w:tc>
          <w:tcPr>
            <w:tcW w:w="6970" w:type="dxa"/>
            <w:shd w:val="clear" w:color="auto" w:fill="F3EDE4"/>
            <w:tcMar>
              <w:top w:w="65" w:type="dxa"/>
              <w:left w:w="85" w:type="dxa"/>
              <w:bottom w:w="65" w:type="dxa"/>
              <w:right w:w="85" w:type="dxa"/>
            </w:tcMar>
            <w:vAlign w:val="center"/>
          </w:tcPr>
          <w:p w14:paraId="3B9BFD97" w14:textId="77777777" w:rsidR="00D421D2" w:rsidRDefault="00000000">
            <w:pPr>
              <w:spacing w:after="0" w:line="240" w:lineRule="auto"/>
            </w:pPr>
            <w:r>
              <w:rPr>
                <w:sz w:val="20"/>
              </w:rPr>
              <w:t>Optional segment observations or a link to saved details. Identify X separately. Say “triangulated” only when verified by the tool.</w:t>
            </w:r>
          </w:p>
        </w:tc>
      </w:tr>
      <w:tr w:rsidR="00D421D2" w14:paraId="4AD24C12" w14:textId="77777777">
        <w:trPr>
          <w:cantSplit/>
          <w:jc w:val="center"/>
        </w:trPr>
        <w:tc>
          <w:tcPr>
            <w:tcW w:w="619" w:type="dxa"/>
            <w:shd w:val="clear" w:color="auto" w:fill="FFFAF4"/>
            <w:tcMar>
              <w:top w:w="65" w:type="dxa"/>
              <w:left w:w="85" w:type="dxa"/>
              <w:bottom w:w="65" w:type="dxa"/>
              <w:right w:w="85" w:type="dxa"/>
            </w:tcMar>
            <w:vAlign w:val="center"/>
          </w:tcPr>
          <w:p w14:paraId="71CBDEFA" w14:textId="77777777" w:rsidR="00D421D2" w:rsidRDefault="00000000">
            <w:pPr>
              <w:spacing w:after="0" w:line="240" w:lineRule="auto"/>
              <w:jc w:val="center"/>
            </w:pPr>
            <w:r>
              <w:rPr>
                <w:sz w:val="20"/>
              </w:rPr>
              <w:t>G</w:t>
            </w:r>
          </w:p>
        </w:tc>
        <w:tc>
          <w:tcPr>
            <w:tcW w:w="2779" w:type="dxa"/>
            <w:shd w:val="clear" w:color="auto" w:fill="FFFAF4"/>
            <w:tcMar>
              <w:top w:w="65" w:type="dxa"/>
              <w:left w:w="85" w:type="dxa"/>
              <w:bottom w:w="65" w:type="dxa"/>
              <w:right w:w="85" w:type="dxa"/>
            </w:tcMar>
            <w:vAlign w:val="center"/>
          </w:tcPr>
          <w:p w14:paraId="35360CD7" w14:textId="77777777" w:rsidR="00D421D2" w:rsidRDefault="00000000">
            <w:pPr>
              <w:spacing w:after="0" w:line="240" w:lineRule="auto"/>
            </w:pPr>
            <w:r>
              <w:rPr>
                <w:sz w:val="20"/>
              </w:rPr>
              <w:t>Guthrie matches in common</w:t>
            </w:r>
          </w:p>
        </w:tc>
        <w:tc>
          <w:tcPr>
            <w:tcW w:w="6970" w:type="dxa"/>
            <w:shd w:val="clear" w:color="auto" w:fill="FFFAF4"/>
            <w:tcMar>
              <w:top w:w="65" w:type="dxa"/>
              <w:left w:w="85" w:type="dxa"/>
              <w:bottom w:w="65" w:type="dxa"/>
              <w:right w:w="85" w:type="dxa"/>
            </w:tcMar>
            <w:vAlign w:val="center"/>
          </w:tcPr>
          <w:p w14:paraId="75975CDC" w14:textId="77777777" w:rsidR="00D421D2" w:rsidRDefault="00000000">
            <w:pPr>
              <w:spacing w:after="0" w:line="240" w:lineRule="auto"/>
            </w:pPr>
            <w:r>
              <w:rPr>
                <w:sz w:val="20"/>
              </w:rPr>
              <w:t>List other entry IDs, such as 12, 27. Otherwise use “No shared matches displayed,” “Not checked” or “Tool unavailable.”</w:t>
            </w:r>
          </w:p>
        </w:tc>
      </w:tr>
      <w:tr w:rsidR="00D421D2" w14:paraId="274B8B65" w14:textId="77777777">
        <w:trPr>
          <w:cantSplit/>
          <w:jc w:val="center"/>
        </w:trPr>
        <w:tc>
          <w:tcPr>
            <w:tcW w:w="619" w:type="dxa"/>
            <w:shd w:val="clear" w:color="auto" w:fill="F3EDE4"/>
            <w:tcMar>
              <w:top w:w="65" w:type="dxa"/>
              <w:left w:w="85" w:type="dxa"/>
              <w:bottom w:w="65" w:type="dxa"/>
              <w:right w:w="85" w:type="dxa"/>
            </w:tcMar>
            <w:vAlign w:val="center"/>
          </w:tcPr>
          <w:p w14:paraId="00BD3AF7" w14:textId="77777777" w:rsidR="00D421D2" w:rsidRDefault="00000000">
            <w:pPr>
              <w:spacing w:after="0" w:line="240" w:lineRule="auto"/>
              <w:jc w:val="center"/>
            </w:pPr>
            <w:r>
              <w:rPr>
                <w:sz w:val="20"/>
              </w:rPr>
              <w:t>H</w:t>
            </w:r>
          </w:p>
        </w:tc>
        <w:tc>
          <w:tcPr>
            <w:tcW w:w="2779" w:type="dxa"/>
            <w:shd w:val="clear" w:color="auto" w:fill="F3EDE4"/>
            <w:tcMar>
              <w:top w:w="65" w:type="dxa"/>
              <w:left w:w="85" w:type="dxa"/>
              <w:bottom w:w="65" w:type="dxa"/>
              <w:right w:w="85" w:type="dxa"/>
            </w:tcMar>
            <w:vAlign w:val="center"/>
          </w:tcPr>
          <w:p w14:paraId="768BC2D6" w14:textId="77777777" w:rsidR="00D421D2" w:rsidRDefault="00000000">
            <w:pPr>
              <w:spacing w:after="0" w:line="240" w:lineRule="auto"/>
            </w:pPr>
            <w:r>
              <w:rPr>
                <w:sz w:val="20"/>
              </w:rPr>
              <w:t>Guthrie Family Group</w:t>
            </w:r>
          </w:p>
        </w:tc>
        <w:tc>
          <w:tcPr>
            <w:tcW w:w="6970" w:type="dxa"/>
            <w:shd w:val="clear" w:color="auto" w:fill="F3EDE4"/>
            <w:tcMar>
              <w:top w:w="65" w:type="dxa"/>
              <w:left w:w="85" w:type="dxa"/>
              <w:bottom w:w="65" w:type="dxa"/>
              <w:right w:w="85" w:type="dxa"/>
            </w:tcMar>
            <w:vAlign w:val="center"/>
          </w:tcPr>
          <w:p w14:paraId="6ABE72EB" w14:textId="77777777" w:rsidR="00D421D2" w:rsidRDefault="00000000">
            <w:pPr>
              <w:spacing w:after="0" w:line="240" w:lineRule="auto"/>
            </w:pPr>
            <w:r>
              <w:rPr>
                <w:sz w:val="20"/>
              </w:rPr>
              <w:t>Exact GFG, subgroup and branch; or Ungrouped plus ancestor/couple and place. Use “Not yet established” when unresolved.</w:t>
            </w:r>
          </w:p>
        </w:tc>
      </w:tr>
      <w:tr w:rsidR="00D421D2" w14:paraId="3CFC577D" w14:textId="77777777">
        <w:trPr>
          <w:cantSplit/>
          <w:jc w:val="center"/>
        </w:trPr>
        <w:tc>
          <w:tcPr>
            <w:tcW w:w="619" w:type="dxa"/>
            <w:shd w:val="clear" w:color="auto" w:fill="FFFAF4"/>
            <w:tcMar>
              <w:top w:w="65" w:type="dxa"/>
              <w:left w:w="85" w:type="dxa"/>
              <w:bottom w:w="65" w:type="dxa"/>
              <w:right w:w="85" w:type="dxa"/>
            </w:tcMar>
            <w:vAlign w:val="center"/>
          </w:tcPr>
          <w:p w14:paraId="182F7C5B" w14:textId="77777777" w:rsidR="00D421D2" w:rsidRDefault="00000000">
            <w:pPr>
              <w:spacing w:after="0" w:line="240" w:lineRule="auto"/>
              <w:jc w:val="center"/>
            </w:pPr>
            <w:r>
              <w:rPr>
                <w:sz w:val="20"/>
              </w:rPr>
              <w:t>I</w:t>
            </w:r>
          </w:p>
        </w:tc>
        <w:tc>
          <w:tcPr>
            <w:tcW w:w="2779" w:type="dxa"/>
            <w:shd w:val="clear" w:color="auto" w:fill="FFFAF4"/>
            <w:tcMar>
              <w:top w:w="65" w:type="dxa"/>
              <w:left w:w="85" w:type="dxa"/>
              <w:bottom w:w="65" w:type="dxa"/>
              <w:right w:w="85" w:type="dxa"/>
            </w:tcMar>
            <w:vAlign w:val="center"/>
          </w:tcPr>
          <w:p w14:paraId="70C280A7" w14:textId="77777777" w:rsidR="00D421D2" w:rsidRDefault="00000000">
            <w:pPr>
              <w:spacing w:after="0" w:line="240" w:lineRule="auto"/>
            </w:pPr>
            <w:r>
              <w:rPr>
                <w:sz w:val="20"/>
              </w:rPr>
              <w:t>Guthrie ancestry</w:t>
            </w:r>
          </w:p>
        </w:tc>
        <w:tc>
          <w:tcPr>
            <w:tcW w:w="6970" w:type="dxa"/>
            <w:shd w:val="clear" w:color="auto" w:fill="FFFAF4"/>
            <w:tcMar>
              <w:top w:w="65" w:type="dxa"/>
              <w:left w:w="85" w:type="dxa"/>
              <w:bottom w:w="65" w:type="dxa"/>
              <w:right w:w="85" w:type="dxa"/>
            </w:tcMar>
            <w:vAlign w:val="center"/>
          </w:tcPr>
          <w:p w14:paraId="70CE7F73" w14:textId="77777777" w:rsidR="00D421D2" w:rsidRDefault="00000000">
            <w:pPr>
              <w:spacing w:after="0" w:line="240" w:lineRule="auto"/>
            </w:pPr>
            <w:r>
              <w:rPr>
                <w:sz w:val="20"/>
              </w:rPr>
              <w:t>Match to earliest proven Guthrie, generation by generation, with spouses, dates and places. Label multiple paths Line 1, Line 2.</w:t>
            </w:r>
          </w:p>
        </w:tc>
      </w:tr>
      <w:tr w:rsidR="00D421D2" w14:paraId="45ED05EB" w14:textId="77777777">
        <w:trPr>
          <w:cantSplit/>
          <w:jc w:val="center"/>
        </w:trPr>
        <w:tc>
          <w:tcPr>
            <w:tcW w:w="619" w:type="dxa"/>
            <w:shd w:val="clear" w:color="auto" w:fill="F3EDE4"/>
            <w:tcMar>
              <w:top w:w="65" w:type="dxa"/>
              <w:left w:w="85" w:type="dxa"/>
              <w:bottom w:w="65" w:type="dxa"/>
              <w:right w:w="85" w:type="dxa"/>
            </w:tcMar>
            <w:vAlign w:val="center"/>
          </w:tcPr>
          <w:p w14:paraId="37B521DD" w14:textId="77777777" w:rsidR="00D421D2" w:rsidRDefault="00000000">
            <w:pPr>
              <w:spacing w:after="0" w:line="240" w:lineRule="auto"/>
              <w:jc w:val="center"/>
            </w:pPr>
            <w:r>
              <w:rPr>
                <w:sz w:val="20"/>
              </w:rPr>
              <w:t>J</w:t>
            </w:r>
          </w:p>
        </w:tc>
        <w:tc>
          <w:tcPr>
            <w:tcW w:w="2779" w:type="dxa"/>
            <w:shd w:val="clear" w:color="auto" w:fill="F3EDE4"/>
            <w:tcMar>
              <w:top w:w="65" w:type="dxa"/>
              <w:left w:w="85" w:type="dxa"/>
              <w:bottom w:w="65" w:type="dxa"/>
              <w:right w:w="85" w:type="dxa"/>
            </w:tcMar>
            <w:vAlign w:val="center"/>
          </w:tcPr>
          <w:p w14:paraId="3AE0F1C1" w14:textId="77777777" w:rsidR="00D421D2" w:rsidRDefault="00000000">
            <w:pPr>
              <w:spacing w:after="0" w:line="240" w:lineRule="auto"/>
            </w:pPr>
            <w:r>
              <w:rPr>
                <w:sz w:val="20"/>
              </w:rPr>
              <w:t>Common ancestor and notes</w:t>
            </w:r>
          </w:p>
        </w:tc>
        <w:tc>
          <w:tcPr>
            <w:tcW w:w="6970" w:type="dxa"/>
            <w:shd w:val="clear" w:color="auto" w:fill="F3EDE4"/>
            <w:tcMar>
              <w:top w:w="65" w:type="dxa"/>
              <w:left w:w="85" w:type="dxa"/>
              <w:bottom w:w="65" w:type="dxa"/>
              <w:right w:w="85" w:type="dxa"/>
            </w:tcMar>
            <w:vAlign w:val="center"/>
          </w:tcPr>
          <w:p w14:paraId="62A7441D" w14:textId="77777777" w:rsidR="00D421D2" w:rsidRDefault="00000000">
            <w:pPr>
              <w:spacing w:after="0" w:line="240" w:lineRule="auto"/>
            </w:pPr>
            <w:r>
              <w:rPr>
                <w:sz w:val="20"/>
              </w:rPr>
              <w:t>Ancestor shared with the tester, if known; label theories. Add regional clues, alternative ancestry, adoption, sources and next steps.</w:t>
            </w:r>
          </w:p>
        </w:tc>
      </w:tr>
      <w:tr w:rsidR="00D421D2" w14:paraId="69EF316B" w14:textId="77777777">
        <w:trPr>
          <w:cantSplit/>
          <w:jc w:val="center"/>
        </w:trPr>
        <w:tc>
          <w:tcPr>
            <w:tcW w:w="619" w:type="dxa"/>
            <w:shd w:val="clear" w:color="auto" w:fill="FFFAF4"/>
            <w:tcMar>
              <w:top w:w="65" w:type="dxa"/>
              <w:left w:w="85" w:type="dxa"/>
              <w:bottom w:w="65" w:type="dxa"/>
              <w:right w:w="85" w:type="dxa"/>
            </w:tcMar>
            <w:vAlign w:val="center"/>
          </w:tcPr>
          <w:p w14:paraId="3108EC1A" w14:textId="77777777" w:rsidR="00D421D2" w:rsidRDefault="00000000">
            <w:pPr>
              <w:spacing w:after="0" w:line="240" w:lineRule="auto"/>
              <w:jc w:val="center"/>
            </w:pPr>
            <w:r>
              <w:rPr>
                <w:sz w:val="20"/>
              </w:rPr>
              <w:t>K–L</w:t>
            </w:r>
          </w:p>
        </w:tc>
        <w:tc>
          <w:tcPr>
            <w:tcW w:w="2779" w:type="dxa"/>
            <w:shd w:val="clear" w:color="auto" w:fill="FFFAF4"/>
            <w:tcMar>
              <w:top w:w="65" w:type="dxa"/>
              <w:left w:w="85" w:type="dxa"/>
              <w:bottom w:w="65" w:type="dxa"/>
              <w:right w:w="85" w:type="dxa"/>
            </w:tcMar>
            <w:vAlign w:val="center"/>
          </w:tcPr>
          <w:p w14:paraId="3E567238" w14:textId="77777777" w:rsidR="00D421D2" w:rsidRDefault="00000000">
            <w:pPr>
              <w:spacing w:after="0" w:line="240" w:lineRule="auto"/>
            </w:pPr>
            <w:r>
              <w:rPr>
                <w:sz w:val="20"/>
              </w:rPr>
              <w:t>Tree links</w:t>
            </w:r>
          </w:p>
        </w:tc>
        <w:tc>
          <w:tcPr>
            <w:tcW w:w="6970" w:type="dxa"/>
            <w:shd w:val="clear" w:color="auto" w:fill="FFFAF4"/>
            <w:tcMar>
              <w:top w:w="65" w:type="dxa"/>
              <w:left w:w="85" w:type="dxa"/>
              <w:bottom w:w="65" w:type="dxa"/>
              <w:right w:w="85" w:type="dxa"/>
            </w:tcMar>
            <w:vAlign w:val="center"/>
          </w:tcPr>
          <w:p w14:paraId="1568A0D8" w14:textId="77777777" w:rsidR="00D421D2" w:rsidRDefault="00000000">
            <w:pPr>
              <w:spacing w:after="0" w:line="240" w:lineRule="auto"/>
            </w:pPr>
            <w:r>
              <w:rPr>
                <w:sz w:val="20"/>
              </w:rPr>
              <w:t>K: match’s tree. L: corresponding Research Tree ancestor profile. These allow you or Ann to revisit the evidence.</w:t>
            </w:r>
          </w:p>
        </w:tc>
      </w:tr>
      <w:tr w:rsidR="00D421D2" w14:paraId="128E8FB0" w14:textId="77777777">
        <w:trPr>
          <w:cantSplit/>
          <w:jc w:val="center"/>
        </w:trPr>
        <w:tc>
          <w:tcPr>
            <w:tcW w:w="619" w:type="dxa"/>
            <w:shd w:val="clear" w:color="auto" w:fill="F3EDE4"/>
            <w:tcMar>
              <w:top w:w="65" w:type="dxa"/>
              <w:left w:w="85" w:type="dxa"/>
              <w:bottom w:w="65" w:type="dxa"/>
              <w:right w:w="85" w:type="dxa"/>
            </w:tcMar>
            <w:vAlign w:val="center"/>
          </w:tcPr>
          <w:p w14:paraId="1847C37E" w14:textId="77777777" w:rsidR="00D421D2" w:rsidRDefault="00000000">
            <w:pPr>
              <w:spacing w:after="0" w:line="240" w:lineRule="auto"/>
              <w:jc w:val="center"/>
            </w:pPr>
            <w:r>
              <w:rPr>
                <w:sz w:val="20"/>
              </w:rPr>
              <w:t>M–N</w:t>
            </w:r>
          </w:p>
        </w:tc>
        <w:tc>
          <w:tcPr>
            <w:tcW w:w="2779" w:type="dxa"/>
            <w:shd w:val="clear" w:color="auto" w:fill="F3EDE4"/>
            <w:tcMar>
              <w:top w:w="65" w:type="dxa"/>
              <w:left w:w="85" w:type="dxa"/>
              <w:bottom w:w="65" w:type="dxa"/>
              <w:right w:w="85" w:type="dxa"/>
            </w:tcMar>
            <w:vAlign w:val="center"/>
          </w:tcPr>
          <w:p w14:paraId="142388A6" w14:textId="77777777" w:rsidR="00D421D2" w:rsidRDefault="00000000">
            <w:pPr>
              <w:spacing w:after="0" w:line="240" w:lineRule="auto"/>
            </w:pPr>
            <w:r>
              <w:rPr>
                <w:sz w:val="20"/>
              </w:rPr>
              <w:t>Status and date checked</w:t>
            </w:r>
          </w:p>
        </w:tc>
        <w:tc>
          <w:tcPr>
            <w:tcW w:w="6970" w:type="dxa"/>
            <w:shd w:val="clear" w:color="auto" w:fill="F3EDE4"/>
            <w:tcMar>
              <w:top w:w="65" w:type="dxa"/>
              <w:left w:w="85" w:type="dxa"/>
              <w:bottom w:w="65" w:type="dxa"/>
              <w:right w:w="85" w:type="dxa"/>
            </w:tcMar>
            <w:vAlign w:val="center"/>
          </w:tcPr>
          <w:p w14:paraId="323E13E9" w14:textId="77777777" w:rsidR="00D421D2" w:rsidRDefault="00000000">
            <w:pPr>
              <w:spacing w:after="0" w:line="240" w:lineRule="auto"/>
            </w:pPr>
            <w:r>
              <w:rPr>
                <w:sz w:val="20"/>
              </w:rPr>
              <w:t>Choose the current review/contact status; enter the date. “Compared” means the tree comparison is done, not that the DNA connection is proven.</w:t>
            </w:r>
          </w:p>
        </w:tc>
      </w:tr>
    </w:tbl>
    <w:p w14:paraId="022B15B4" w14:textId="77777777" w:rsidR="00D421D2" w:rsidRDefault="00000000">
      <w:pPr>
        <w:spacing w:before="140"/>
      </w:pPr>
      <w:r>
        <w:rPr>
          <w:b/>
        </w:rPr>
        <w:t xml:space="preserve">Working in Excel </w:t>
      </w:r>
      <w:r>
        <w:t>Use the header arrows to sort or filter complete rows; never sort a single column separately. Keep IDs unchanged so references in G remain valid. Double-click a row’s lower boundary to fit longer text. To add rows, press Tab in the table’s final cell and assign new, unused IDs.</w:t>
      </w:r>
    </w:p>
    <w:p w14:paraId="49EC47CC" w14:textId="77777777" w:rsidR="00D421D2" w:rsidRDefault="00000000">
      <w:r>
        <w:rPr>
          <w:b/>
        </w:rPr>
        <w:t xml:space="preserve">Work together </w:t>
      </w:r>
      <w:r>
        <w:t>Ask willing cousins to compare trees and check their own match lists for people missing from your shared-match view, including matches below 20 cM. Shared-match lists are not segment triangulation. Record what each person actually finds, and keep living people’s details private.</w:t>
      </w:r>
    </w:p>
    <w:p w14:paraId="088B39CD" w14:textId="77777777" w:rsidR="00D421D2" w:rsidRDefault="00000000">
      <w:r>
        <w:t xml:space="preserve">If you get stuck, </w:t>
      </w:r>
      <w:hyperlink r:id="rId11" w:anchor="ggq-private">
        <w:r>
          <w:rPr>
            <w:color w:val="8C2349"/>
            <w:u w:val="single"/>
          </w:rPr>
          <w:t>contact Ann privately</w:t>
        </w:r>
      </w:hyperlink>
      <w:r>
        <w:t xml:space="preserve"> with your question, your Guthrie line and the relevant entry IDs. Include what you have tried and identify any known autosomal or Y-DNA testers in the line for the Research Tree. Ask how to send your log.</w:t>
      </w:r>
    </w:p>
    <w:p w14:paraId="60352C09" w14:textId="77777777" w:rsidR="00D421D2" w:rsidRDefault="00000000">
      <w:pPr>
        <w:pStyle w:val="Heading1"/>
      </w:pPr>
      <w:r>
        <w:t>Help with company tools</w:t>
      </w:r>
    </w:p>
    <w:p w14:paraId="72E748CE" w14:textId="77777777" w:rsidR="00D421D2" w:rsidRDefault="00000000">
      <w:pPr>
        <w:spacing w:after="60"/>
      </w:pPr>
      <w:hyperlink r:id="rId12">
        <w:r>
          <w:rPr>
            <w:color w:val="8C2349"/>
            <w:u w:val="single"/>
          </w:rPr>
          <w:t>Ancestry matches</w:t>
        </w:r>
      </w:hyperlink>
      <w:r>
        <w:t xml:space="preserve">  •  </w:t>
      </w:r>
      <w:hyperlink r:id="rId13">
        <w:r>
          <w:rPr>
            <w:color w:val="8C2349"/>
            <w:u w:val="single"/>
          </w:rPr>
          <w:t>Ancestry shared matches</w:t>
        </w:r>
      </w:hyperlink>
      <w:r>
        <w:t xml:space="preserve">  •  </w:t>
      </w:r>
      <w:hyperlink r:id="rId14">
        <w:r>
          <w:rPr>
            <w:color w:val="8C2349"/>
            <w:u w:val="single"/>
          </w:rPr>
          <w:t>FamilyTreeDNA Family Finder</w:t>
        </w:r>
      </w:hyperlink>
      <w:r>
        <w:t xml:space="preserve">  •  </w:t>
      </w:r>
      <w:hyperlink r:id="rId15">
        <w:r>
          <w:rPr>
            <w:color w:val="8C2349"/>
            <w:u w:val="single"/>
          </w:rPr>
          <w:t>MyHeritage match review</w:t>
        </w:r>
      </w:hyperlink>
    </w:p>
    <w:p w14:paraId="2DE10A7D" w14:textId="77777777" w:rsidR="00D421D2" w:rsidRDefault="00000000">
      <w:pPr>
        <w:spacing w:after="0"/>
      </w:pPr>
      <w:r>
        <w:rPr>
          <w:sz w:val="19"/>
        </w:rPr>
        <w:t xml:space="preserve">For more depth: Roberta Estes, </w:t>
      </w:r>
      <w:hyperlink r:id="rId16">
        <w:r>
          <w:rPr>
            <w:color w:val="8C2349"/>
            <w:u w:val="single"/>
          </w:rPr>
          <w:t>The Complete Guide to FamilyTreeDNA</w:t>
        </w:r>
      </w:hyperlink>
      <w:r>
        <w:rPr>
          <w:sz w:val="19"/>
        </w:rPr>
        <w:t>. Features and access can change; consult the company’s current help center.</w:t>
      </w:r>
    </w:p>
    <w:sectPr w:rsidR="00D421D2" w:rsidSect="00034616">
      <w:footerReference w:type="default" r:id="rId17"/>
      <w:pgSz w:w="12240" w:h="15840"/>
      <w:pgMar w:top="835" w:right="936" w:bottom="792" w:left="936" w:header="317" w:footer="3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B7BF5" w14:textId="77777777" w:rsidR="002D3E10" w:rsidRDefault="002D3E10">
      <w:pPr>
        <w:spacing w:after="0" w:line="240" w:lineRule="auto"/>
      </w:pPr>
      <w:r>
        <w:separator/>
      </w:r>
    </w:p>
  </w:endnote>
  <w:endnote w:type="continuationSeparator" w:id="0">
    <w:p w14:paraId="38410296" w14:textId="77777777" w:rsidR="002D3E10" w:rsidRDefault="002D3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21CE4" w14:textId="77777777" w:rsidR="00D421D2" w:rsidRDefault="00000000">
    <w:pPr>
      <w:pStyle w:val="Footer"/>
      <w:jc w:val="right"/>
    </w:pPr>
    <w:r>
      <w:rPr>
        <w:color w:val="5E554E"/>
        <w:sz w:val="16"/>
      </w:rPr>
      <w:t xml:space="preserve">Guthrie Genealogy  •  Revised September 30, </w:t>
    </w:r>
    <w:proofErr w:type="gramStart"/>
    <w:r>
      <w:rPr>
        <w:color w:val="5E554E"/>
        <w:sz w:val="16"/>
      </w:rPr>
      <w:t>2026</w:t>
    </w:r>
    <w:proofErr w:type="gramEnd"/>
    <w:r>
      <w:rPr>
        <w:color w:val="5E554E"/>
        <w:sz w:val="16"/>
      </w:rPr>
      <w:t xml:space="preserve">  •  </w:t>
    </w:r>
    <w:r>
      <w:fldChar w:fldCharType="begin"/>
    </w:r>
    <w:r>
      <w:instrText>PAGE</w:instrText>
    </w:r>
    <w:r>
      <w:fldChar w:fldCharType="separate"/>
    </w:r>
    <w:r w:rsidR="00511DD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612C4" w14:textId="77777777" w:rsidR="002D3E10" w:rsidRDefault="002D3E10">
      <w:pPr>
        <w:spacing w:after="0" w:line="240" w:lineRule="auto"/>
      </w:pPr>
      <w:r>
        <w:separator/>
      </w:r>
    </w:p>
  </w:footnote>
  <w:footnote w:type="continuationSeparator" w:id="0">
    <w:p w14:paraId="15FDBEA2" w14:textId="77777777" w:rsidR="002D3E10" w:rsidRDefault="002D3E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5788431">
    <w:abstractNumId w:val="8"/>
  </w:num>
  <w:num w:numId="2" w16cid:durableId="2114132602">
    <w:abstractNumId w:val="6"/>
  </w:num>
  <w:num w:numId="3" w16cid:durableId="2029484490">
    <w:abstractNumId w:val="5"/>
  </w:num>
  <w:num w:numId="4" w16cid:durableId="1157722913">
    <w:abstractNumId w:val="4"/>
  </w:num>
  <w:num w:numId="5" w16cid:durableId="1948652626">
    <w:abstractNumId w:val="7"/>
  </w:num>
  <w:num w:numId="6" w16cid:durableId="316494417">
    <w:abstractNumId w:val="3"/>
  </w:num>
  <w:num w:numId="7" w16cid:durableId="1966808122">
    <w:abstractNumId w:val="2"/>
  </w:num>
  <w:num w:numId="8" w16cid:durableId="1896046193">
    <w:abstractNumId w:val="1"/>
  </w:num>
  <w:num w:numId="9" w16cid:durableId="2137596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3E10"/>
    <w:rsid w:val="00326F90"/>
    <w:rsid w:val="00511DDA"/>
    <w:rsid w:val="00A910B3"/>
    <w:rsid w:val="00AA1D8D"/>
    <w:rsid w:val="00B47730"/>
    <w:rsid w:val="00CB0664"/>
    <w:rsid w:val="00D421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CB2738"/>
  <w14:defaultImageDpi w14:val="300"/>
  <w15:docId w15:val="{668AC891-8F4C-6B47-BBDF-2DC0D02FD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Calibri" w:hAnsi="Calibri"/>
      <w:color w:val="414141"/>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8C2349"/>
      <w:sz w:val="2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8C234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b/>
      <w:color w:val="8C234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elp.ancestry.com/hc/en-us/articles/53933322204563-AncestryDNA-Shared-Match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elp.ancestry.com/hc/en-us/articles/53933322347411-AncestryDNA-Match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genealogical.com/store/the-complete-guide-to-familytreedn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uthriegenealogy.blog/your-questions/" TargetMode="External"/><Relationship Id="rId5" Type="http://schemas.openxmlformats.org/officeDocument/2006/relationships/webSettings" Target="webSettings.xml"/><Relationship Id="rId15" Type="http://schemas.openxmlformats.org/officeDocument/2006/relationships/hyperlink" Target="https://www.myheritage.com/help/en/articles/12852038-how-do-i-review-a-dna-match" TargetMode="External"/><Relationship Id="rId10" Type="http://schemas.openxmlformats.org/officeDocument/2006/relationships/hyperlink" Target="https://guthriegenealogy.blog/guthrie-family-group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uthriegenealogy.blog/guthrie-dna-project/anns-ancestors-and-guthrie-research-tree/" TargetMode="External"/><Relationship Id="rId14" Type="http://schemas.openxmlformats.org/officeDocument/2006/relationships/hyperlink" Target="https://help.familytreedna.com/hc/en-us/articles/360004591696-Family-Finder-Matche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the Guthrie autosomal match log</dc:title>
  <dc:subject>Instructions for collecting and comparing Guthrie autosomal DNA matches</dc:subject>
  <dc:creator>Ann Guthrie</dc:creator>
  <cp:keywords>Guthrie Genealogy, autosomal DNA, match log</cp:keywords>
  <dc:description>generated by python-docx</dc:description>
  <cp:lastModifiedBy>anngu3@icloud.com</cp:lastModifiedBy>
  <cp:revision>2</cp:revision>
  <dcterms:created xsi:type="dcterms:W3CDTF">2013-12-23T23:15:00Z</dcterms:created>
  <dcterms:modified xsi:type="dcterms:W3CDTF">2026-09-30T10:35:00Z</dcterms:modified>
  <cp:category/>
</cp:coreProperties>
</file>